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613D6" w14:paraId="56D997C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DEF75D8" w14:textId="77777777" w:rsidR="00041727" w:rsidRPr="000613D6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6888DC6" w14:textId="77777777" w:rsidR="00041727" w:rsidRPr="000613D6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613D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3E72111" wp14:editId="64EC63F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613D6">
              <w:rPr>
                <w:rStyle w:val="StyleComplex11ptBoldAccent1"/>
                <w:lang w:val="es-ES"/>
              </w:rPr>
              <w:t>Organización Meteorológica Mundial</w:t>
            </w:r>
          </w:p>
          <w:p w14:paraId="2FB3C883" w14:textId="77777777" w:rsidR="00041727" w:rsidRPr="000613D6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613D6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F200C6E" w14:textId="77777777" w:rsidR="00041727" w:rsidRPr="000613D6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613D6">
              <w:rPr>
                <w:color w:val="365F91"/>
                <w:lang w:val="es-ES"/>
              </w:rPr>
              <w:t xml:space="preserve">Ginebra, </w:t>
            </w:r>
            <w:r w:rsidRPr="000613D6">
              <w:rPr>
                <w:color w:val="365F91"/>
                <w:lang w:val="es-ES"/>
              </w:rPr>
              <w:t>17</w:t>
            </w:r>
            <w:r w:rsidR="007D650E" w:rsidRPr="000613D6">
              <w:rPr>
                <w:color w:val="365F91"/>
                <w:lang w:val="es-ES"/>
              </w:rPr>
              <w:t xml:space="preserve"> a 2</w:t>
            </w:r>
            <w:r w:rsidRPr="000613D6">
              <w:rPr>
                <w:color w:val="365F91"/>
                <w:lang w:val="es-ES"/>
              </w:rPr>
              <w:t>1</w:t>
            </w:r>
            <w:r w:rsidR="007D650E" w:rsidRPr="000613D6">
              <w:rPr>
                <w:color w:val="365F91"/>
                <w:lang w:val="es-ES"/>
              </w:rPr>
              <w:t xml:space="preserve"> de </w:t>
            </w:r>
            <w:r w:rsidRPr="000613D6">
              <w:rPr>
                <w:color w:val="365F91"/>
                <w:lang w:val="es-ES"/>
              </w:rPr>
              <w:t>octubre</w:t>
            </w:r>
            <w:r w:rsidR="007D650E" w:rsidRPr="000613D6">
              <w:rPr>
                <w:color w:val="365F91"/>
                <w:lang w:val="es-ES"/>
              </w:rPr>
              <w:t xml:space="preserve"> de 202</w:t>
            </w:r>
            <w:r w:rsidRPr="000613D6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B898C56" w14:textId="77777777" w:rsidR="00041727" w:rsidRPr="000613D6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33636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5.1(8) </w:t>
            </w:r>
          </w:p>
        </w:tc>
      </w:tr>
      <w:tr w:rsidR="00041727" w:rsidRPr="000613D6" w14:paraId="7945926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4A1AE7F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79B03738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8434D8F" w14:textId="77777777" w:rsidR="00041727" w:rsidRPr="000613D6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613D6">
              <w:rPr>
                <w:lang w:val="es-ES"/>
              </w:rPr>
              <w:t>Presentado por</w:t>
            </w:r>
            <w:r w:rsidR="00041727" w:rsidRPr="000613D6">
              <w:rPr>
                <w:lang w:val="es-ES"/>
              </w:rPr>
              <w:t>:</w:t>
            </w:r>
            <w:r w:rsidR="00041727" w:rsidRPr="000613D6">
              <w:rPr>
                <w:lang w:val="es-ES"/>
              </w:rPr>
              <w:br/>
            </w:r>
            <w:r w:rsidR="00733636" w:rsidRPr="000613D6">
              <w:rPr>
                <w:bCs/>
                <w:color w:val="365F91"/>
                <w:lang w:val="es-ES"/>
              </w:rPr>
              <w:t>presidente del SC-DRR</w:t>
            </w:r>
          </w:p>
          <w:p w14:paraId="49036EA5" w14:textId="77777777" w:rsidR="00041727" w:rsidRPr="000613D6" w:rsidRDefault="0073363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613D6">
              <w:rPr>
                <w:bCs/>
                <w:color w:val="365F91"/>
                <w:lang w:val="es-ES"/>
              </w:rPr>
              <w:t>21</w:t>
            </w:r>
            <w:r w:rsidR="00527225" w:rsidRPr="000613D6">
              <w:rPr>
                <w:lang w:val="es-ES"/>
              </w:rPr>
              <w:t>.</w:t>
            </w:r>
            <w:r w:rsidRPr="000613D6">
              <w:rPr>
                <w:lang w:val="es-ES"/>
              </w:rPr>
              <w:t>IX</w:t>
            </w:r>
            <w:r w:rsidR="00A41E35" w:rsidRPr="000613D6">
              <w:rPr>
                <w:lang w:val="es-ES"/>
              </w:rPr>
              <w:t>.202</w:t>
            </w:r>
            <w:r w:rsidR="003F4786" w:rsidRPr="000613D6">
              <w:rPr>
                <w:lang w:val="es-ES"/>
              </w:rPr>
              <w:t>2</w:t>
            </w:r>
          </w:p>
          <w:p w14:paraId="23B887FC" w14:textId="77777777" w:rsidR="00041727" w:rsidRPr="000613D6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D0F7587" w14:textId="77777777" w:rsidR="00C4470F" w:rsidRPr="000613D6" w:rsidRDefault="001527A3" w:rsidP="00514EAC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</w:t>
      </w:r>
      <w:r w:rsidRPr="000613D6">
        <w:rPr>
          <w:b/>
          <w:lang w:val="es-ES"/>
        </w:rPr>
        <w:t xml:space="preserve"> DEL ORDEN DEL DÍA:</w:t>
      </w:r>
      <w:r w:rsidR="00A41E35"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REGLAMENTO TÉCNICO Y OTRAS CUESTIONES </w:t>
      </w:r>
      <w:r w:rsidR="00733636" w:rsidRPr="000613D6">
        <w:rPr>
          <w:b/>
          <w:bCs/>
          <w:lang w:val="es-ES"/>
        </w:rPr>
        <w:br/>
        <w:t>DE CARÁCTER TÉCNICO</w:t>
      </w:r>
    </w:p>
    <w:p w14:paraId="551CA7B7" w14:textId="77777777" w:rsidR="001527A3" w:rsidRPr="000613D6" w:rsidRDefault="001527A3" w:rsidP="001527A3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5.1</w:t>
      </w:r>
      <w:r w:rsidRPr="000613D6">
        <w:rPr>
          <w:b/>
          <w:lang w:val="es-ES"/>
        </w:rPr>
        <w:t>:</w:t>
      </w:r>
      <w:r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Enmiendas recomendadas al </w:t>
      </w:r>
      <w:r w:rsidR="00733636" w:rsidRPr="000613D6">
        <w:rPr>
          <w:b/>
          <w:bCs/>
          <w:i/>
          <w:iCs/>
          <w:lang w:val="es-ES"/>
        </w:rPr>
        <w:t xml:space="preserve">Reglamento Técnico </w:t>
      </w:r>
      <w:r w:rsidR="00733636" w:rsidRPr="000613D6">
        <w:rPr>
          <w:b/>
          <w:bCs/>
          <w:lang w:val="es-ES"/>
        </w:rPr>
        <w:t>(OMM-Nº 49), incluidos los manuales y las guías</w:t>
      </w:r>
    </w:p>
    <w:p w14:paraId="475AF212" w14:textId="5CDAB81A" w:rsidR="008E0A57" w:rsidRPr="000613D6" w:rsidRDefault="00733636" w:rsidP="00716AD3">
      <w:pPr>
        <w:pStyle w:val="Heading1"/>
        <w:spacing w:before="480"/>
        <w:rPr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I, A FIN DE INCLUIR LA NORMA SOBRE EL PROTOCOLO </w:t>
      </w:r>
      <w:r w:rsidRPr="000613D6">
        <w:rPr>
          <w:lang w:val="es-ES"/>
        </w:rPr>
        <w:br/>
        <w:t>DE ALERTA COMÚN COMO PRÁCTICA RECOMENDADA</w:t>
      </w:r>
    </w:p>
    <w:p w14:paraId="0705672C" w14:textId="77777777" w:rsidR="00BC2C42" w:rsidRPr="000613D6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613D6" w14:paraId="270D243B" w14:textId="77777777" w:rsidTr="005E31E8">
        <w:trPr>
          <w:jc w:val="center"/>
        </w:trPr>
        <w:tc>
          <w:tcPr>
            <w:tcW w:w="7285" w:type="dxa"/>
          </w:tcPr>
          <w:p w14:paraId="7553B329" w14:textId="77777777" w:rsidR="00BC2C42" w:rsidRPr="000613D6" w:rsidRDefault="00BC2C42" w:rsidP="00733636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0613D6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104A3D" w14:paraId="58DC15D7" w14:textId="77777777" w:rsidTr="005E31E8">
        <w:trPr>
          <w:jc w:val="center"/>
        </w:trPr>
        <w:tc>
          <w:tcPr>
            <w:tcW w:w="7285" w:type="dxa"/>
          </w:tcPr>
          <w:p w14:paraId="3E33BA7C" w14:textId="360F879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Documento presentado por: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El presidente del Comité Permanente de Reducción de Riesgos de Desastre y Servicios para el Público (SC</w:t>
            </w:r>
            <w:r w:rsidR="00B56FD1" w:rsidRPr="000613D6">
              <w:rPr>
                <w:lang w:val="es-ES"/>
              </w:rPr>
              <w:noBreakHyphen/>
            </w:r>
            <w:r w:rsidR="00733636" w:rsidRPr="000613D6">
              <w:rPr>
                <w:lang w:val="es-ES"/>
              </w:rPr>
              <w:t>DRR) en respuesta a las recomendaciones formuladas por el Equipo de Expertos sobre el Marco del Sistema Mundial de Alerta de Peligros Múltiples (ET-GMAS) en su tercera reunión.</w:t>
            </w:r>
          </w:p>
          <w:p w14:paraId="6185F2B9" w14:textId="5A06A845" w:rsidR="00BC2C42" w:rsidRPr="000613D6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613D6">
              <w:rPr>
                <w:b/>
                <w:bCs/>
                <w:lang w:val="es-ES"/>
              </w:rPr>
              <w:t>Objetivo estratégico para 2020-2023:</w:t>
            </w:r>
            <w:r w:rsidR="00733636" w:rsidRPr="000613D6">
              <w:rPr>
                <w:b/>
                <w:bCs/>
                <w:lang w:val="es-ES"/>
              </w:rPr>
              <w:br/>
            </w:r>
            <w:r w:rsidR="00733636" w:rsidRPr="000613D6">
              <w:rPr>
                <w:lang w:val="es-ES"/>
              </w:rPr>
              <w:t>1.1 — Fortalecimiento de los sistemas de aviso/alerta tempranos de peligros múltiples y ampliación de su alcance para facilitar la adopción de respuestas eficaces a los riesgos asociados.</w:t>
            </w:r>
            <w:r w:rsidR="00733636" w:rsidRPr="000613D6">
              <w:rPr>
                <w:lang w:val="es-ES"/>
              </w:rPr>
              <w:br/>
              <w:t>1.3 — Perfeccionamiento continuado de los servicios en pro de una gestión sostenible de los recursos hídricos.</w:t>
            </w:r>
            <w:r w:rsidR="00733636" w:rsidRPr="000613D6">
              <w:rPr>
                <w:lang w:val="es-ES"/>
              </w:rPr>
              <w:br/>
              <w:t>1.4 — Aumento del valor e innovación del suministro de información y servicios meteorológicos que sustenten la adopción de decisiones.</w:t>
            </w:r>
          </w:p>
          <w:p w14:paraId="6ABD8E94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Consecuencias financieras y administrativas: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Dentro de los parámetros del Plan Estratégico y del Plan de Funcionamiento de la Organización Meteorológica Mundial (OMM) para 2020-2023. Se pondrán de manifiesto en el Plan Estratégico y el Plan de Funcionamiento de la OMM para 2024-2027.</w:t>
            </w:r>
          </w:p>
          <w:p w14:paraId="0513A8C6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Principales encargados de la ejecución: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Los Miembros.</w:t>
            </w:r>
          </w:p>
          <w:p w14:paraId="5E3E61B6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Cronograma: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De 2023 en adelante.</w:t>
            </w:r>
          </w:p>
          <w:p w14:paraId="1A375C49" w14:textId="180806F3" w:rsidR="00BC2C42" w:rsidRPr="000613D6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Medida prevista: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Aprobar la</w:t>
            </w:r>
            <w:r w:rsidR="00B17B75">
              <w:rPr>
                <w:lang w:val="es-ES"/>
              </w:rPr>
              <w:t>s</w:t>
            </w:r>
            <w:r w:rsidR="00733636" w:rsidRPr="000613D6">
              <w:rPr>
                <w:lang w:val="es-ES"/>
              </w:rPr>
              <w:t xml:space="preserve"> enmienda</w:t>
            </w:r>
            <w:r w:rsidR="00B17B75">
              <w:rPr>
                <w:lang w:val="es-ES"/>
              </w:rPr>
              <w:t>s</w:t>
            </w:r>
            <w:r w:rsidR="00733636" w:rsidRPr="000613D6">
              <w:rPr>
                <w:lang w:val="es-ES"/>
              </w:rPr>
              <w:t xml:space="preserve"> al Reglamento Técnico de la OMM.</w:t>
            </w:r>
          </w:p>
        </w:tc>
      </w:tr>
    </w:tbl>
    <w:p w14:paraId="0E3EB139" w14:textId="77777777" w:rsidR="00583EBC" w:rsidRPr="000613D6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1621A290" w14:textId="77777777" w:rsidR="00BC2C42" w:rsidRPr="000613D6" w:rsidRDefault="0092449A" w:rsidP="00BC2C42">
      <w:pPr>
        <w:pStyle w:val="Heading1"/>
        <w:rPr>
          <w:lang w:val="es-ES"/>
        </w:rPr>
      </w:pPr>
      <w:r w:rsidRPr="000613D6">
        <w:rPr>
          <w:lang w:val="es-ES"/>
        </w:rPr>
        <w:br w:type="page"/>
      </w:r>
      <w:r w:rsidR="00BC2C42" w:rsidRPr="000613D6">
        <w:rPr>
          <w:lang w:val="es-ES"/>
        </w:rPr>
        <w:lastRenderedPageBreak/>
        <w:t>CONSIDERAcIONeS GENERALES</w:t>
      </w:r>
    </w:p>
    <w:p w14:paraId="23663366" w14:textId="0DFB1AE8" w:rsidR="00BC2C42" w:rsidRPr="000613D6" w:rsidRDefault="00733636" w:rsidP="00BC2C42">
      <w:pPr>
        <w:pStyle w:val="Heading3"/>
        <w:rPr>
          <w:b w:val="0"/>
          <w:bCs w:val="0"/>
          <w:i/>
          <w:iC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recomendadas, </w:t>
      </w:r>
      <w:hyperlink r:id="rId12" w:anchor="page=46" w:history="1">
        <w:r w:rsidRPr="000613D6">
          <w:rPr>
            <w:rStyle w:val="Hyperlink"/>
            <w:lang w:val="es-ES"/>
          </w:rPr>
          <w:t>sección 5</w:t>
        </w:r>
      </w:hyperlink>
    </w:p>
    <w:p w14:paraId="22CE95AA" w14:textId="2A8BB0C7" w:rsidR="00733636" w:rsidRPr="000613D6" w:rsidRDefault="00733636" w:rsidP="00733636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0613D6">
        <w:rPr>
          <w:lang w:val="es-ES"/>
        </w:rPr>
        <w:t>1.</w:t>
      </w:r>
      <w:r w:rsidRPr="000613D6">
        <w:rPr>
          <w:lang w:val="es-ES"/>
        </w:rPr>
        <w:tab/>
        <w:t xml:space="preserve">El Comité Permanente de Reducción de Riesgos de Desastre y Servicios para el Público (SC-DRR), siguiendo la recomendación de su Equipo de Expertos sobre el Marco del Sistema Mundial de Alerta de Peligros Múltiples (ET-GMAS), y teniendo en cuenta el </w:t>
      </w:r>
      <w:hyperlink r:id="rId13" w:anchor="page=71" w:history="1">
        <w:r w:rsidRPr="000613D6">
          <w:rPr>
            <w:rStyle w:val="Hyperlink"/>
            <w:lang w:val="es-ES"/>
          </w:rPr>
          <w:t>párrafo 3.1.59</w:t>
        </w:r>
      </w:hyperlink>
      <w:r w:rsidRPr="000613D6">
        <w:rPr>
          <w:lang w:val="es-ES"/>
        </w:rPr>
        <w:t xml:space="preserve"> del resumen general de los trabajos de la reunión del </w:t>
      </w:r>
      <w:hyperlink r:id="rId14" w:anchor=".YzrTInZByUk" w:history="1">
        <w:r w:rsidR="00E157E9" w:rsidRPr="000613D6">
          <w:rPr>
            <w:rStyle w:val="Hyperlink"/>
            <w:i/>
            <w:iCs/>
            <w:lang w:val="es-ES"/>
          </w:rPr>
          <w:t>I</w:t>
        </w:r>
        <w:r w:rsidRPr="000613D6">
          <w:rPr>
            <w:rStyle w:val="Hyperlink"/>
            <w:i/>
            <w:iCs/>
            <w:lang w:val="es-ES"/>
          </w:rPr>
          <w:t xml:space="preserve">nforme </w:t>
        </w:r>
        <w:r w:rsidR="00E157E9" w:rsidRPr="000613D6">
          <w:rPr>
            <w:rStyle w:val="Hyperlink"/>
            <w:i/>
            <w:iCs/>
            <w:lang w:val="es-ES"/>
          </w:rPr>
          <w:t xml:space="preserve">final abreviado con resoluciones del </w:t>
        </w:r>
        <w:r w:rsidRPr="000613D6">
          <w:rPr>
            <w:rStyle w:val="Hyperlink"/>
            <w:i/>
            <w:iCs/>
            <w:lang w:val="es-ES"/>
          </w:rPr>
          <w:t>Decimoséptimo Congreso Meteorológico Mundial</w:t>
        </w:r>
      </w:hyperlink>
      <w:r w:rsidRPr="000613D6">
        <w:rPr>
          <w:lang w:val="es-ES"/>
        </w:rPr>
        <w:t xml:space="preserve"> (</w:t>
      </w:r>
      <w:r w:rsidR="00E157E9" w:rsidRPr="000613D6">
        <w:rPr>
          <w:lang w:val="es-ES"/>
        </w:rPr>
        <w:t xml:space="preserve">OMM-Nº </w:t>
      </w:r>
      <w:r w:rsidR="00D666F0" w:rsidRPr="000613D6">
        <w:rPr>
          <w:lang w:val="es-ES"/>
        </w:rPr>
        <w:t>1157</w:t>
      </w:r>
      <w:r w:rsidRPr="000613D6">
        <w:rPr>
          <w:lang w:val="es-ES"/>
        </w:rPr>
        <w:t xml:space="preserve">), en virtud del cual </w:t>
      </w:r>
      <w:r w:rsidR="00310D17" w:rsidRPr="000613D6">
        <w:rPr>
          <w:lang w:val="es-ES"/>
        </w:rPr>
        <w:t>“</w:t>
      </w:r>
      <w:r w:rsidRPr="000613D6">
        <w:rPr>
          <w:lang w:val="es-ES"/>
        </w:rPr>
        <w:t xml:space="preserve">el Congreso subrayó la necesidad de ofrecer mayor orientación a los Miembros sobre la conversión de los avisos meteorológicos al formato del </w:t>
      </w:r>
      <w:r w:rsidR="00D67895" w:rsidRPr="000613D6">
        <w:rPr>
          <w:lang w:val="es-ES"/>
        </w:rPr>
        <w:t>Protocolo de Alerta Común (</w:t>
      </w:r>
      <w:r w:rsidRPr="000613D6">
        <w:rPr>
          <w:lang w:val="es-ES"/>
        </w:rPr>
        <w:t>CAP</w:t>
      </w:r>
      <w:r w:rsidR="00D67895" w:rsidRPr="000613D6">
        <w:rPr>
          <w:lang w:val="es-ES"/>
        </w:rPr>
        <w:t>)</w:t>
      </w:r>
      <w:r w:rsidRPr="000613D6">
        <w:rPr>
          <w:lang w:val="es-ES"/>
        </w:rPr>
        <w:t xml:space="preserve"> y de reforzar la asistencia técnica dispensada a los Miembros, según fuera necesario, para la aplicación de la norma del CAP", así como el valor del formato (dado que es aplicable a todos los medios de comunicación y a todos los peligros), propone introducir cambios en el Reglamento Técnico a fin de que el uso del </w:t>
      </w:r>
      <w:r w:rsidR="005F26FC" w:rsidRPr="000613D6">
        <w:rPr>
          <w:lang w:val="es-ES"/>
        </w:rPr>
        <w:t>CA</w:t>
      </w:r>
      <w:r w:rsidRPr="000613D6">
        <w:rPr>
          <w:lang w:val="es-ES"/>
        </w:rPr>
        <w:t>P tenga la consideración de práctica recomendada.</w:t>
      </w:r>
    </w:p>
    <w:p w14:paraId="6A506AC7" w14:textId="47783917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2.</w:t>
      </w:r>
      <w:r w:rsidRPr="000613D6">
        <w:rPr>
          <w:lang w:val="es-ES"/>
        </w:rPr>
        <w:tab/>
        <w:t>En consecuencia, el SC-DRR ha elaborado una propuesta de enmienda</w:t>
      </w:r>
      <w:r w:rsidR="00B17B75">
        <w:rPr>
          <w:lang w:val="es-ES"/>
        </w:rPr>
        <w:t xml:space="preserve">s </w:t>
      </w:r>
      <w:r w:rsidRPr="000613D6">
        <w:rPr>
          <w:lang w:val="es-ES"/>
        </w:rPr>
        <w:t xml:space="preserve">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</w:t>
      </w:r>
      <w:hyperlink r:id="rId15" w:anchor="page=46" w:history="1">
        <w:r w:rsidR="00937739" w:rsidRPr="000613D6">
          <w:rPr>
            <w:rStyle w:val="Hyperlink"/>
            <w:lang w:val="es-ES"/>
          </w:rPr>
          <w:t>sección 5</w:t>
        </w:r>
      </w:hyperlink>
      <w:r w:rsidRPr="000613D6">
        <w:rPr>
          <w:lang w:val="es-ES"/>
        </w:rPr>
        <w:t xml:space="preserve">. El SC-DRR considera que los cambios propuestos tendrán un </w:t>
      </w:r>
      <w:r w:rsidR="00090EA6" w:rsidRPr="000613D6">
        <w:rPr>
          <w:lang w:val="es-ES"/>
        </w:rPr>
        <w:t>efecto</w:t>
      </w:r>
      <w:r w:rsidRPr="000613D6">
        <w:rPr>
          <w:lang w:val="es-ES"/>
        </w:rPr>
        <w:t xml:space="preserve"> positivo inmediato en la estrategia relativa al Sistema Mundial de Alerta de Peligros Múltiples (GMAS) de la Organización Meteorológica Mundial (OMM) y su plan de ejecución. Cabe destacar que los cambios propuestos fueron consultados con la Comisión de Observaciones, Infraestructura y Sistemas de Información (INFCOM) a mediados de 2022.</w:t>
      </w:r>
    </w:p>
    <w:p w14:paraId="2A1D5432" w14:textId="71DB3C46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3.</w:t>
      </w:r>
      <w:r w:rsidRPr="000613D6">
        <w:rPr>
          <w:lang w:val="es-ES"/>
        </w:rPr>
        <w:tab/>
      </w:r>
      <w:r w:rsidRPr="004F0AD6">
        <w:rPr>
          <w:lang w:val="es-ES"/>
        </w:rPr>
        <w:t>El ET-GMAS hizo suya</w:t>
      </w:r>
      <w:r w:rsidR="00515B7C">
        <w:rPr>
          <w:lang w:val="es-ES"/>
        </w:rPr>
        <w:t>s</w:t>
      </w:r>
      <w:r w:rsidRPr="004F0AD6">
        <w:rPr>
          <w:lang w:val="es-ES"/>
        </w:rPr>
        <w:t xml:space="preserve"> la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al </w:t>
      </w:r>
      <w:r w:rsidRPr="004F0AD6">
        <w:rPr>
          <w:i/>
          <w:iCs/>
          <w:lang w:val="es-ES"/>
        </w:rPr>
        <w:t>Reglamento Técnico</w:t>
      </w:r>
      <w:r w:rsidRPr="004F0AD6">
        <w:rPr>
          <w:lang w:val="es-ES"/>
        </w:rPr>
        <w:t xml:space="preserve"> (OMM-Nº 49), Volumen I, </w:t>
      </w:r>
      <w:r w:rsidR="00DF766B" w:rsidRPr="004F0AD6">
        <w:rPr>
          <w:lang w:val="es-ES"/>
        </w:rPr>
        <w:t>que se somete</w:t>
      </w:r>
      <w:r w:rsidR="00515B7C">
        <w:rPr>
          <w:lang w:val="es-ES"/>
        </w:rPr>
        <w:t>n</w:t>
      </w:r>
      <w:r w:rsidR="00DF766B" w:rsidRPr="004F0AD6">
        <w:rPr>
          <w:lang w:val="es-ES"/>
        </w:rPr>
        <w:t xml:space="preserve"> a la </w:t>
      </w:r>
      <w:r w:rsidR="005237E0" w:rsidRPr="004F0AD6">
        <w:rPr>
          <w:lang w:val="es-ES"/>
        </w:rPr>
        <w:t xml:space="preserve">aprobación </w:t>
      </w:r>
      <w:r w:rsidR="00DF766B" w:rsidRPr="004F0AD6">
        <w:rPr>
          <w:lang w:val="es-ES"/>
        </w:rPr>
        <w:t xml:space="preserve">de </w:t>
      </w:r>
      <w:r w:rsidRPr="004F0AD6">
        <w:rPr>
          <w:lang w:val="es-ES"/>
        </w:rPr>
        <w:t xml:space="preserve">la </w:t>
      </w:r>
      <w:r w:rsidR="005A065C" w:rsidRPr="004F0AD6">
        <w:rPr>
          <w:lang w:val="es-ES"/>
        </w:rPr>
        <w:t xml:space="preserve">Comisión de Aplicaciones y Servicios Meteorológicos, Climáticos, Hidrológicos y Medioambientales Conexos </w:t>
      </w:r>
      <w:r w:rsidRPr="004F0AD6">
        <w:rPr>
          <w:lang w:val="es-ES"/>
        </w:rPr>
        <w:t xml:space="preserve">(SERCOM), así como </w:t>
      </w:r>
      <w:r w:rsidR="004F0AD6" w:rsidRPr="004F0AD6">
        <w:rPr>
          <w:lang w:val="es-ES"/>
        </w:rPr>
        <w:t xml:space="preserve">el </w:t>
      </w:r>
      <w:r w:rsidRPr="004F0AD6">
        <w:rPr>
          <w:lang w:val="es-ES"/>
        </w:rPr>
        <w:t>proyecto de resolución sobre la cuestión destinado al Congreso Meteorológico Mundial.</w:t>
      </w:r>
    </w:p>
    <w:p w14:paraId="4233DE53" w14:textId="77777777" w:rsidR="00BC2C42" w:rsidRPr="000613D6" w:rsidRDefault="00BC2C42">
      <w:pPr>
        <w:tabs>
          <w:tab w:val="clear" w:pos="1134"/>
        </w:tabs>
        <w:jc w:val="left"/>
        <w:rPr>
          <w:lang w:val="es-ES"/>
        </w:rPr>
      </w:pPr>
      <w:r w:rsidRPr="000613D6">
        <w:rPr>
          <w:lang w:val="es-ES"/>
        </w:rPr>
        <w:br w:type="page"/>
      </w:r>
    </w:p>
    <w:p w14:paraId="5AE50006" w14:textId="77777777" w:rsidR="0020095E" w:rsidRPr="000613D6" w:rsidRDefault="00514EAC" w:rsidP="001D3CFB">
      <w:pPr>
        <w:pStyle w:val="Heading1"/>
        <w:rPr>
          <w:lang w:val="es-ES"/>
        </w:rPr>
      </w:pPr>
      <w:bookmarkStart w:id="2" w:name="_APPENDIX_B:_"/>
      <w:bookmarkStart w:id="3" w:name="_Annex_to_Draft_2"/>
      <w:bookmarkStart w:id="4" w:name="_Annex_to_Draft"/>
      <w:bookmarkEnd w:id="2"/>
      <w:bookmarkEnd w:id="3"/>
      <w:bookmarkEnd w:id="4"/>
      <w:r w:rsidRPr="000613D6">
        <w:rPr>
          <w:lang w:val="es-ES"/>
        </w:rPr>
        <w:lastRenderedPageBreak/>
        <w:t>PROYECTO DE RECOMENDACIÓN</w:t>
      </w:r>
    </w:p>
    <w:p w14:paraId="1E3ED946" w14:textId="77777777" w:rsidR="00BB0D32" w:rsidRPr="000613D6" w:rsidRDefault="00514EAC" w:rsidP="001D3CFB">
      <w:pPr>
        <w:pStyle w:val="Heading2"/>
        <w:rPr>
          <w:lang w:val="es-ES"/>
        </w:rPr>
      </w:pPr>
      <w:bookmarkStart w:id="5" w:name="_DRAFT_RESOLUTION_4.2/1_(EC-64)_-_PU"/>
      <w:bookmarkStart w:id="6" w:name="_DRAFT_RESOLUTION_X.X/1"/>
      <w:bookmarkStart w:id="7" w:name="_Toc319327010"/>
      <w:bookmarkEnd w:id="5"/>
      <w:bookmarkEnd w:id="6"/>
      <w:r w:rsidRPr="000613D6">
        <w:rPr>
          <w:lang w:val="es-ES"/>
        </w:rPr>
        <w:t xml:space="preserve">Proyecto de Recomendación </w:t>
      </w:r>
      <w:r w:rsidR="00733636" w:rsidRPr="000613D6">
        <w:rPr>
          <w:lang w:val="es-ES"/>
        </w:rPr>
        <w:t>5.1(8)</w:t>
      </w:r>
      <w:r w:rsidR="00BB0D32" w:rsidRPr="000613D6">
        <w:rPr>
          <w:lang w:val="es-ES"/>
        </w:rPr>
        <w:t xml:space="preserve">/1 </w:t>
      </w:r>
      <w:r w:rsidR="00A41E35" w:rsidRPr="000613D6">
        <w:rPr>
          <w:lang w:val="es-ES"/>
        </w:rPr>
        <w:t>(</w:t>
      </w:r>
      <w:r w:rsidR="009F5A1D" w:rsidRPr="000613D6">
        <w:rPr>
          <w:lang w:val="es-ES"/>
        </w:rPr>
        <w:t>SERCOM-2</w:t>
      </w:r>
      <w:r w:rsidR="00A41E35" w:rsidRPr="000613D6">
        <w:rPr>
          <w:lang w:val="es-ES"/>
        </w:rPr>
        <w:t>)</w:t>
      </w:r>
    </w:p>
    <w:bookmarkEnd w:id="7"/>
    <w:p w14:paraId="6C2205E7" w14:textId="7C8BB448" w:rsidR="00A135AE" w:rsidRPr="000613D6" w:rsidRDefault="00733636" w:rsidP="00A135AE">
      <w:pPr>
        <w:pStyle w:val="Heading2"/>
        <w:rPr>
          <w:cap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 w:val="0"/>
          <w:lang w:val="es-ES"/>
        </w:rPr>
        <w:t>Reglamento Técnico</w:t>
      </w:r>
      <w:r w:rsidRPr="000613D6">
        <w:rPr>
          <w:lang w:val="es-ES"/>
        </w:rPr>
        <w:t xml:space="preserve"> (OMM-Nº 49), </w:t>
      </w:r>
      <w:r w:rsidRPr="000613D6">
        <w:rPr>
          <w:lang w:val="es-ES"/>
        </w:rPr>
        <w:br/>
        <w:t xml:space="preserve">Volumen I — Normas meteorológicas de carácter general </w:t>
      </w:r>
      <w:r w:rsidRPr="000613D6">
        <w:rPr>
          <w:lang w:val="es-ES"/>
        </w:rPr>
        <w:br/>
        <w:t>y prácticas recomendadas</w:t>
      </w:r>
    </w:p>
    <w:p w14:paraId="704966F3" w14:textId="77777777" w:rsidR="0020095E" w:rsidRPr="000613D6" w:rsidRDefault="007D650E" w:rsidP="005B5F3C">
      <w:pPr>
        <w:pStyle w:val="WMOBodyText"/>
        <w:rPr>
          <w:lang w:val="es-ES"/>
        </w:rPr>
      </w:pPr>
      <w:r w:rsidRPr="000613D6">
        <w:rPr>
          <w:lang w:val="es-ES"/>
        </w:rPr>
        <w:t>LA COMISIÓN DE APLICACIONES Y SERVICIOS METEOROLÓGICOS, CLIMÁTICOS, HIDROLÓGICOS Y MEDIOAMBIENTALES CONEXOS</w:t>
      </w:r>
      <w:r w:rsidR="006B5518" w:rsidRPr="000613D6">
        <w:rPr>
          <w:lang w:val="es-ES"/>
        </w:rPr>
        <w:t xml:space="preserve"> (SERCOM)</w:t>
      </w:r>
      <w:r w:rsidR="0020095E" w:rsidRPr="000613D6">
        <w:rPr>
          <w:lang w:val="es-ES"/>
        </w:rPr>
        <w:t>,</w:t>
      </w:r>
    </w:p>
    <w:p w14:paraId="4AFF782E" w14:textId="24222091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Recordando </w:t>
      </w:r>
      <w:r w:rsidRPr="000613D6">
        <w:rPr>
          <w:lang w:val="es-ES"/>
        </w:rPr>
        <w:t>que el Decimoséptimo Congreso Meteorológico Mundial (</w:t>
      </w:r>
      <w:hyperlink r:id="rId16" w:anchor="page=71" w:history="1">
        <w:r w:rsidR="00CA276D" w:rsidRPr="000613D6">
          <w:rPr>
            <w:rStyle w:val="Hyperlink"/>
            <w:lang w:val="es-ES"/>
          </w:rPr>
          <w:t>párrafo 3.1.59</w:t>
        </w:r>
      </w:hyperlink>
      <w:r w:rsidRPr="000613D6">
        <w:rPr>
          <w:lang w:val="es-ES"/>
        </w:rPr>
        <w:t xml:space="preserve"> del resumen general de los trabajos de la reunión del </w:t>
      </w:r>
      <w:hyperlink r:id="rId17" w:anchor=".YzrTInZByUk" w:history="1">
        <w:r w:rsidR="00296155" w:rsidRPr="000613D6">
          <w:rPr>
            <w:rStyle w:val="Hyperlink"/>
            <w:i/>
            <w:iCs/>
            <w:lang w:val="es-ES"/>
          </w:rPr>
          <w:t>Informe final abreviado con resoluciones del Decimoséptimo Congreso Meteorológico Mundial</w:t>
        </w:r>
      </w:hyperlink>
      <w:r w:rsidR="00296155" w:rsidRPr="000613D6">
        <w:rPr>
          <w:lang w:val="es-ES"/>
        </w:rPr>
        <w:t xml:space="preserve"> (OMM-Nº 1157)</w:t>
      </w:r>
      <w:r w:rsidRPr="000613D6">
        <w:rPr>
          <w:lang w:val="es-ES"/>
        </w:rPr>
        <w:t xml:space="preserve">) subrayó la necesidad de ofrecer mayor orientación a los Miembros sobre la conversión de los avisos meteorológicos al formato del Protocolo de Alerta Común (CAP) y de reforzar la asistencia técnica dispensada a los Miembros, según fuera necesario, para la aplicación de la norma del CAP, así como la importancia del CAP en la emisión de </w:t>
      </w:r>
      <w:r w:rsidR="0090017D">
        <w:rPr>
          <w:lang w:val="es-ES"/>
        </w:rPr>
        <w:t>avisos</w:t>
      </w:r>
      <w:r w:rsidRPr="000613D6">
        <w:rPr>
          <w:lang w:val="es-ES"/>
        </w:rPr>
        <w:t>,</w:t>
      </w:r>
    </w:p>
    <w:p w14:paraId="45B258F3" w14:textId="5EA1D824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Reconociendo </w:t>
      </w:r>
      <w:r w:rsidRPr="000613D6">
        <w:rPr>
          <w:lang w:val="es-ES"/>
        </w:rPr>
        <w:t xml:space="preserve">que en el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</w:t>
      </w:r>
      <w:hyperlink r:id="rId18" w:anchor="page=46" w:history="1">
        <w:r w:rsidR="00905126" w:rsidRPr="000613D6">
          <w:rPr>
            <w:rStyle w:val="Hyperlink"/>
            <w:lang w:val="es-ES"/>
          </w:rPr>
          <w:t>sección 5</w:t>
        </w:r>
      </w:hyperlink>
      <w:r w:rsidRPr="000613D6">
        <w:rPr>
          <w:lang w:val="es-ES"/>
        </w:rPr>
        <w:t>, se aborda la preparación de avisos,</w:t>
      </w:r>
    </w:p>
    <w:p w14:paraId="660B2CC1" w14:textId="4A461C41" w:rsidR="00733636" w:rsidRPr="000613D6" w:rsidRDefault="00733636" w:rsidP="00733636">
      <w:pPr>
        <w:pStyle w:val="WMOBodyText"/>
        <w:spacing w:after="240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>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(OMM-Nº 49), Volumen I,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por el Comité Permanente de Reducción de Riesgos de Desastre y Servicios para el Público (SC-DRR), basada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 la </w:t>
      </w:r>
      <w:hyperlink r:id="rId19" w:history="1">
        <w:r w:rsidRPr="000613D6">
          <w:rPr>
            <w:rStyle w:val="Hyperlink"/>
            <w:lang w:val="es-ES"/>
          </w:rPr>
          <w:t>Recomendación 3 (ET-GMAS-3)</w:t>
        </w:r>
      </w:hyperlink>
      <w:r w:rsidRPr="000613D6">
        <w:rPr>
          <w:lang w:val="es-ES"/>
        </w:rPr>
        <w:t xml:space="preserve"> de su Equipo de Expertos sobre el Marco del Sistema Mundial de Alerta de Peligros Múltiples (ET-GMAS), en el marco de sus atribuciones para la elaboración de nueva reglamentación técnica de la Organización Meteorológica Mundial (OMM) o la actualización de la reglamentación técnica vigente,</w:t>
      </w:r>
    </w:p>
    <w:p w14:paraId="55C0D715" w14:textId="0F7D93D4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>Habiendo sido informada</w:t>
      </w:r>
      <w:r w:rsidRPr="000613D6">
        <w:rPr>
          <w:lang w:val="es-ES"/>
        </w:rPr>
        <w:t xml:space="preserve"> de las consultas celebradas entre la SERCOM y la Comisión de Observaciones, Infraestructura y Sistemas de Información (INFCOM) en lo concerniente a 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enmiendas propuestas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(OMM-Nº 49), Volumen I — Normas meteorológicas de carácter general y prácticas recomendadas,</w:t>
      </w:r>
    </w:p>
    <w:p w14:paraId="62081AD7" w14:textId="09D5BBA2" w:rsidR="00CF40BF" w:rsidRPr="000613D6" w:rsidRDefault="00733636" w:rsidP="00733636">
      <w:pPr>
        <w:pStyle w:val="WMOBodyText"/>
        <w:rPr>
          <w:bCs/>
          <w:lang w:val="es-ES"/>
        </w:rPr>
      </w:pPr>
      <w:r w:rsidRPr="000613D6">
        <w:rPr>
          <w:b/>
          <w:bCs/>
          <w:lang w:val="es-ES"/>
        </w:rPr>
        <w:t xml:space="preserve">Recomienda </w:t>
      </w:r>
      <w:r w:rsidRPr="000613D6">
        <w:rPr>
          <w:lang w:val="es-ES"/>
        </w:rPr>
        <w:t xml:space="preserve">al Congreso Meteorológico Mundial que apruebe las enmiendas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recomendadas, que figuran en el </w:t>
      </w:r>
      <w:hyperlink w:anchor="AnexoRecomendación" w:history="1">
        <w:r w:rsidRPr="000613D6">
          <w:rPr>
            <w:rStyle w:val="Hyperlink"/>
            <w:lang w:val="es-ES"/>
          </w:rPr>
          <w:t>anexo</w:t>
        </w:r>
      </w:hyperlink>
      <w:r w:rsidRPr="000613D6">
        <w:rPr>
          <w:lang w:val="es-ES"/>
        </w:rPr>
        <w:t xml:space="preserve"> a la presente recomendación.</w:t>
      </w:r>
    </w:p>
    <w:p w14:paraId="6BFA9E9E" w14:textId="77777777" w:rsidR="00514EAC" w:rsidRPr="000613D6" w:rsidRDefault="00514EAC" w:rsidP="00514EAC">
      <w:pPr>
        <w:spacing w:before="480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p w14:paraId="08A3FE8D" w14:textId="7A1099DA" w:rsidR="00514EAC" w:rsidRPr="000613D6" w:rsidRDefault="008E1B3C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0613D6">
          <w:rPr>
            <w:rStyle w:val="Hyperlink"/>
            <w:lang w:val="es-ES"/>
          </w:rPr>
          <w:t>Anexo: 1</w:t>
        </w:r>
      </w:hyperlink>
    </w:p>
    <w:p w14:paraId="1669111C" w14:textId="77777777" w:rsidR="00733636" w:rsidRPr="000613D6" w:rsidRDefault="00733636" w:rsidP="004E27E8">
      <w:pPr>
        <w:pStyle w:val="WMOBodyText"/>
        <w:jc w:val="center"/>
        <w:rPr>
          <w:lang w:val="es-ES"/>
        </w:rPr>
      </w:pPr>
      <w:r w:rsidRPr="000613D6">
        <w:rPr>
          <w:lang w:val="es-ES"/>
        </w:rPr>
        <w:br w:type="page"/>
      </w:r>
    </w:p>
    <w:p w14:paraId="57C22740" w14:textId="77777777" w:rsidR="00BB0D32" w:rsidRPr="000613D6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8" w:name="_Annex_to_draft_1"/>
      <w:bookmarkStart w:id="9" w:name="AnexoRecomendación"/>
      <w:bookmarkEnd w:id="8"/>
      <w:r w:rsidRPr="000613D6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733636" w:rsidRPr="000613D6">
        <w:rPr>
          <w:b/>
          <w:bCs/>
          <w:sz w:val="22"/>
          <w:szCs w:val="22"/>
          <w:lang w:val="es-ES"/>
        </w:rPr>
        <w:t>5.1(8)</w:t>
      </w:r>
      <w:r w:rsidR="00BB0D32" w:rsidRPr="000613D6">
        <w:rPr>
          <w:b/>
          <w:bCs/>
          <w:sz w:val="22"/>
          <w:szCs w:val="22"/>
          <w:lang w:val="es-ES"/>
        </w:rPr>
        <w:t xml:space="preserve">/1 </w:t>
      </w:r>
      <w:r w:rsidR="00A41E35" w:rsidRPr="000613D6">
        <w:rPr>
          <w:b/>
          <w:bCs/>
          <w:sz w:val="22"/>
          <w:szCs w:val="22"/>
          <w:lang w:val="es-ES"/>
        </w:rPr>
        <w:t>(</w:t>
      </w:r>
      <w:r w:rsidR="009F5A1D" w:rsidRPr="000613D6">
        <w:rPr>
          <w:b/>
          <w:bCs/>
          <w:sz w:val="22"/>
          <w:szCs w:val="22"/>
          <w:lang w:val="es-ES"/>
        </w:rPr>
        <w:t>SERCOM-2</w:t>
      </w:r>
      <w:r w:rsidR="00A41E35" w:rsidRPr="000613D6">
        <w:rPr>
          <w:b/>
          <w:bCs/>
          <w:sz w:val="22"/>
          <w:szCs w:val="22"/>
          <w:lang w:val="es-ES"/>
        </w:rPr>
        <w:t>)</w:t>
      </w:r>
      <w:bookmarkEnd w:id="9"/>
    </w:p>
    <w:p w14:paraId="4E68B869" w14:textId="596644B5" w:rsidR="00237D44" w:rsidRPr="000613D6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613D6">
        <w:rPr>
          <w:b/>
          <w:bCs/>
          <w:lang w:val="es-ES"/>
        </w:rPr>
        <w:t xml:space="preserve">Proyecto de Resolución </w:t>
      </w:r>
      <w:r w:rsidR="00733636" w:rsidRPr="000613D6">
        <w:rPr>
          <w:b/>
          <w:bCs/>
          <w:lang w:val="es-ES"/>
        </w:rPr>
        <w:t>##</w:t>
      </w:r>
      <w:r w:rsidRPr="000613D6">
        <w:rPr>
          <w:b/>
          <w:bCs/>
          <w:lang w:val="es-ES"/>
        </w:rPr>
        <w:t>/1 (Cg-</w:t>
      </w:r>
      <w:r w:rsidR="0095133C" w:rsidRPr="000613D6">
        <w:rPr>
          <w:b/>
          <w:bCs/>
          <w:lang w:val="es-ES"/>
        </w:rPr>
        <w:t>19</w:t>
      </w:r>
      <w:r w:rsidRPr="000613D6">
        <w:rPr>
          <w:b/>
          <w:bCs/>
          <w:lang w:val="es-ES"/>
        </w:rPr>
        <w:t>)</w:t>
      </w:r>
    </w:p>
    <w:p w14:paraId="22777F25" w14:textId="77777777" w:rsidR="00237D44" w:rsidRPr="000613D6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613D6">
        <w:rPr>
          <w:b w:val="0"/>
          <w:bCs w:val="0"/>
          <w:lang w:val="es-ES"/>
        </w:rPr>
        <w:t>EL CONGRESO METEOROLÓGICO MUNDIAL,</w:t>
      </w:r>
    </w:p>
    <w:p w14:paraId="5D55709A" w14:textId="3B4ADC8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 xml:space="preserve">la Recomendación 5.1(8)/1 (SERCOM-2) — Enmiendas propuestas al </w:t>
      </w:r>
      <w:hyperlink r:id="rId20" w:anchor=".YzrXGnZByUn" w:history="1">
        <w:r w:rsidRPr="000613D6">
          <w:rPr>
            <w:rStyle w:val="Hyperlink"/>
            <w:i/>
            <w:iCs/>
            <w:lang w:val="es-ES"/>
          </w:rPr>
          <w:t>Reglamento Técnico</w:t>
        </w:r>
      </w:hyperlink>
      <w:r w:rsidRPr="000613D6">
        <w:rPr>
          <w:i/>
          <w:iCs/>
          <w:lang w:val="es-ES"/>
        </w:rPr>
        <w:t xml:space="preserve"> </w:t>
      </w:r>
      <w:r w:rsidRPr="000613D6">
        <w:rPr>
          <w:lang w:val="es-ES"/>
        </w:rPr>
        <w:t>(OMM-Nº 49), Volumen I — Normas meteorológicas de carácter general y prácticas recomendadas,</w:t>
      </w:r>
    </w:p>
    <w:p w14:paraId="31CDACB2" w14:textId="77777777" w:rsidR="00733636" w:rsidRPr="000613D6" w:rsidRDefault="00733636" w:rsidP="00733636">
      <w:pPr>
        <w:pStyle w:val="WMOBodyText"/>
        <w:spacing w:after="240"/>
        <w:rPr>
          <w:lang w:val="es-ES"/>
        </w:rPr>
      </w:pPr>
      <w:r w:rsidRPr="000613D6">
        <w:rPr>
          <w:b/>
          <w:bCs/>
          <w:lang w:val="es-ES"/>
        </w:rPr>
        <w:t xml:space="preserve">Estando conforme </w:t>
      </w:r>
      <w:r w:rsidRPr="000613D6">
        <w:rPr>
          <w:lang w:val="es-ES"/>
        </w:rPr>
        <w:t>con la Recomendación 5.1(8)/1 (SERCOM-2),</w:t>
      </w:r>
    </w:p>
    <w:p w14:paraId="3A66FFF5" w14:textId="26AF117E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Aprueba </w:t>
      </w:r>
      <w:r w:rsidRPr="000613D6">
        <w:rPr>
          <w:lang w:val="es-ES"/>
        </w:rPr>
        <w:t xml:space="preserve">las enmiendas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que figuran en el </w:t>
      </w:r>
      <w:hyperlink w:anchor="Annex_to_Resolution" w:history="1">
        <w:r w:rsidRPr="000613D6">
          <w:rPr>
            <w:rStyle w:val="Hyperlink"/>
            <w:lang w:val="es-ES"/>
          </w:rPr>
          <w:t>anexo</w:t>
        </w:r>
      </w:hyperlink>
      <w:r w:rsidRPr="000613D6">
        <w:rPr>
          <w:lang w:val="es-ES"/>
        </w:rPr>
        <w:t xml:space="preserve"> a la presente resolución y entrarán en vigor el 1 de enero de 2024;</w:t>
      </w:r>
    </w:p>
    <w:p w14:paraId="1C7624EF" w14:textId="7777777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Solicita </w:t>
      </w:r>
      <w:r w:rsidRPr="000613D6">
        <w:rPr>
          <w:lang w:val="es-ES"/>
        </w:rPr>
        <w:t xml:space="preserve">al Secretario General que adopte las medidas necesarias para la pronta publicación de la versión enmendada del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recomendadas;</w:t>
      </w:r>
    </w:p>
    <w:p w14:paraId="7B73B0E0" w14:textId="055AEDB9" w:rsidR="00237D44" w:rsidRPr="000613D6" w:rsidRDefault="00733636" w:rsidP="00733636">
      <w:pPr>
        <w:pStyle w:val="Heading3"/>
        <w:spacing w:before="240" w:after="240"/>
        <w:rPr>
          <w:b w:val="0"/>
          <w:bCs w:val="0"/>
          <w:lang w:val="es-ES"/>
        </w:rPr>
      </w:pPr>
      <w:r w:rsidRPr="000613D6">
        <w:rPr>
          <w:lang w:val="es-ES"/>
        </w:rPr>
        <w:t>Solicita</w:t>
      </w:r>
      <w:r w:rsidRPr="000613D6">
        <w:rPr>
          <w:b w:val="0"/>
          <w:bCs w:val="0"/>
          <w:lang w:val="es-ES"/>
        </w:rPr>
        <w:t xml:space="preserve"> al presidente de la Comisión de Aplicaciones y Servicios Meteorológicos, Climáticos, Hidrológicos y Medioambientales Conexos (SERCOM) que siga velando por que el Reglamento Técnico de la Organización Meteorológica Mundial se examine y se ponga al día periódicamente, cuando sea necesario, de conformidad con los procedimientos establecidos.</w:t>
      </w:r>
    </w:p>
    <w:p w14:paraId="2055693A" w14:textId="35AC0AD1" w:rsidR="00864DBF" w:rsidRPr="000613D6" w:rsidRDefault="00104A3D" w:rsidP="00104A3D">
      <w:pPr>
        <w:pStyle w:val="WMOBodyText"/>
        <w:spacing w:before="480" w:after="480"/>
        <w:jc w:val="center"/>
        <w:rPr>
          <w:lang w:val="es-ES"/>
        </w:rPr>
      </w:pPr>
      <w:r>
        <w:rPr>
          <w:lang w:val="es-ES"/>
        </w:rPr>
        <w:t>______________</w:t>
      </w:r>
    </w:p>
    <w:p w14:paraId="6BAEDF5A" w14:textId="5C208DA8" w:rsidR="00733636" w:rsidRPr="000613D6" w:rsidRDefault="008E1B3C" w:rsidP="00733636">
      <w:pPr>
        <w:spacing w:before="480" w:after="240"/>
        <w:jc w:val="left"/>
        <w:rPr>
          <w:rStyle w:val="Hyperlink"/>
          <w:lang w:val="es-ES"/>
        </w:rPr>
      </w:pPr>
      <w:hyperlink w:anchor="Annex_to_Resolution" w:history="1">
        <w:r w:rsidR="00733636" w:rsidRPr="000613D6">
          <w:rPr>
            <w:rStyle w:val="Hyperlink"/>
            <w:lang w:val="es-ES"/>
          </w:rPr>
          <w:t>Anexo: 1</w:t>
        </w:r>
      </w:hyperlink>
    </w:p>
    <w:p w14:paraId="662CDA15" w14:textId="77777777" w:rsidR="00733636" w:rsidRPr="000613D6" w:rsidRDefault="00733636" w:rsidP="00733636">
      <w:pPr>
        <w:tabs>
          <w:tab w:val="left" w:pos="720"/>
        </w:tabs>
        <w:jc w:val="left"/>
        <w:rPr>
          <w:rFonts w:eastAsia="Verdana" w:cs="Verdana"/>
          <w:lang w:val="es-ES" w:eastAsia="zh-TW"/>
        </w:rPr>
      </w:pPr>
      <w:r w:rsidRPr="000613D6">
        <w:rPr>
          <w:lang w:val="es-ES"/>
        </w:rPr>
        <w:br w:type="page"/>
      </w:r>
    </w:p>
    <w:p w14:paraId="61B73909" w14:textId="77777777" w:rsidR="00733636" w:rsidRPr="000613D6" w:rsidRDefault="00733636" w:rsidP="00733636">
      <w:pPr>
        <w:pStyle w:val="Heading2"/>
        <w:rPr>
          <w:lang w:val="es-ES"/>
        </w:rPr>
      </w:pPr>
      <w:bookmarkStart w:id="10" w:name="_Annex_1_to"/>
      <w:bookmarkStart w:id="11" w:name="Annex_to_Resolution"/>
      <w:bookmarkEnd w:id="10"/>
      <w:r w:rsidRPr="000613D6">
        <w:rPr>
          <w:lang w:val="es-ES"/>
        </w:rPr>
        <w:lastRenderedPageBreak/>
        <w:t>Anexo al proyecto de Resolución ##/1 (Cg-19)</w:t>
      </w:r>
    </w:p>
    <w:bookmarkEnd w:id="11"/>
    <w:p w14:paraId="4D13ED34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p w14:paraId="107FC30E" w14:textId="77777777" w:rsidR="00733636" w:rsidRPr="000613D6" w:rsidRDefault="00733636" w:rsidP="00733636">
      <w:pPr>
        <w:jc w:val="center"/>
        <w:rPr>
          <w:bCs/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Enmiendas al </w:t>
      </w:r>
      <w:r w:rsidRPr="000613D6">
        <w:rPr>
          <w:b/>
          <w:bCs/>
          <w:i/>
          <w:iCs/>
          <w:lang w:val="es-ES"/>
        </w:rPr>
        <w:t xml:space="preserve">Reglamento Técnico </w:t>
      </w:r>
      <w:r w:rsidRPr="000613D6">
        <w:rPr>
          <w:b/>
          <w:bCs/>
          <w:lang w:val="es-ES"/>
        </w:rPr>
        <w:t>(OMM-Nº 49), Volumen I — Normas meteorológicas de carácter general y prácticas recomendadas</w:t>
      </w:r>
    </w:p>
    <w:p w14:paraId="106A976D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733636" w:rsidRPr="00104A3D" w14:paraId="1F53748C" w14:textId="77777777" w:rsidTr="00733636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3FF1EF" w14:textId="182B4D8D" w:rsidR="00733636" w:rsidRPr="000613D6" w:rsidRDefault="00733636" w:rsidP="00733636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0613D6">
              <w:rPr>
                <w:lang w:val="es-ES"/>
              </w:rPr>
              <w:t xml:space="preserve">Nota de la edición 1: La siguiente propuesta se basa en la actualización de 2021 de la edición de 2019 del </w:t>
            </w:r>
            <w:r w:rsidRPr="000613D6">
              <w:rPr>
                <w:i/>
                <w:iCs/>
                <w:lang w:val="es-ES"/>
              </w:rPr>
              <w:t xml:space="preserve">Reglamento Técnico </w:t>
            </w:r>
            <w:r w:rsidRPr="000613D6">
              <w:rPr>
                <w:lang w:val="es-ES"/>
              </w:rPr>
              <w:t xml:space="preserve">(OMM-Nº 49), Volumen I, disponible en la </w:t>
            </w:r>
            <w:hyperlink r:id="rId21" w:anchor=".YzrXunZByUl" w:history="1">
              <w:r w:rsidRPr="000613D6">
                <w:rPr>
                  <w:rStyle w:val="Hyperlink"/>
                  <w:lang w:val="es-ES"/>
                </w:rPr>
                <w:t>biblio</w:t>
              </w:r>
              <w:r w:rsidRPr="000613D6">
                <w:rPr>
                  <w:rStyle w:val="Hyperlink"/>
                  <w:lang w:val="es-ES"/>
                </w:rPr>
                <w:t>t</w:t>
              </w:r>
              <w:r w:rsidRPr="000613D6">
                <w:rPr>
                  <w:rStyle w:val="Hyperlink"/>
                  <w:lang w:val="es-ES"/>
                </w:rPr>
                <w:t>eca electrónica de la OMM</w:t>
              </w:r>
            </w:hyperlink>
            <w:r w:rsidRPr="000613D6">
              <w:rPr>
                <w:lang w:val="es-ES"/>
              </w:rPr>
              <w:t>.</w:t>
            </w:r>
          </w:p>
          <w:p w14:paraId="043146A7" w14:textId="77777777" w:rsidR="00733636" w:rsidRPr="000613D6" w:rsidRDefault="00733636">
            <w:pPr>
              <w:jc w:val="left"/>
              <w:rPr>
                <w:lang w:val="es-ES"/>
              </w:rPr>
            </w:pPr>
          </w:p>
          <w:p w14:paraId="71702C90" w14:textId="77777777" w:rsidR="00733636" w:rsidRPr="000613D6" w:rsidRDefault="00733636">
            <w:pPr>
              <w:jc w:val="left"/>
              <w:rPr>
                <w:lang w:val="es-ES"/>
              </w:rPr>
            </w:pPr>
            <w:r w:rsidRPr="000613D6">
              <w:rPr>
                <w:lang w:val="es-ES"/>
              </w:rPr>
              <w:t>Nota de la edición 2: El texto de las enmiendas se presenta de modo que el texto nuevo figura en color verde y subrayado con trazo discontinuo, como se ilustra a continuación:</w:t>
            </w:r>
          </w:p>
          <w:p w14:paraId="776A7D7B" w14:textId="77777777" w:rsidR="00733636" w:rsidRPr="000613D6" w:rsidRDefault="00733636">
            <w:pPr>
              <w:rPr>
                <w:lang w:val="es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3873"/>
            </w:tblGrid>
            <w:tr w:rsidR="00733636" w:rsidRPr="00104A3D" w14:paraId="6186E46F" w14:textId="77777777" w:rsidTr="00733636">
              <w:trPr>
                <w:trHeight w:val="430"/>
              </w:trPr>
              <w:tc>
                <w:tcPr>
                  <w:tcW w:w="5137" w:type="dxa"/>
                  <w:hideMark/>
                </w:tcPr>
                <w:p w14:paraId="4B5CCA8C" w14:textId="77777777" w:rsidR="00733636" w:rsidRPr="000613D6" w:rsidRDefault="00733636" w:rsidP="00B71A98">
                  <w:pPr>
                    <w:spacing w:after="120"/>
                    <w:jc w:val="left"/>
                    <w:rPr>
                      <w:color w:val="008000"/>
                      <w:u w:val="dash"/>
                      <w:lang w:val="es-ES"/>
                    </w:rPr>
                  </w:pPr>
                  <w:r w:rsidRPr="000613D6">
                    <w:rPr>
                      <w:color w:val="008000"/>
                      <w:u w:val="dash"/>
                      <w:lang w:val="es-ES"/>
                    </w:rPr>
                    <w:t>El texto nuevo que debe introducirse aparece subrayado.</w:t>
                  </w:r>
                </w:p>
              </w:tc>
              <w:tc>
                <w:tcPr>
                  <w:tcW w:w="3873" w:type="dxa"/>
                  <w:hideMark/>
                </w:tcPr>
                <w:p w14:paraId="41D3483B" w14:textId="77777777" w:rsidR="00733636" w:rsidRPr="000613D6" w:rsidRDefault="00733636" w:rsidP="00B71A98">
                  <w:pPr>
                    <w:jc w:val="left"/>
                    <w:rPr>
                      <w:lang w:val="es-ES"/>
                    </w:rPr>
                  </w:pPr>
                  <w:r w:rsidRPr="000613D6">
                    <w:rPr>
                      <w:lang w:val="es-ES"/>
                    </w:rPr>
                    <w:t>Texto nuevo que debe introducirse.</w:t>
                  </w:r>
                </w:p>
              </w:tc>
            </w:tr>
          </w:tbl>
          <w:p w14:paraId="0EF670D6" w14:textId="77777777" w:rsidR="00733636" w:rsidRPr="000613D6" w:rsidRDefault="00733636">
            <w:pPr>
              <w:rPr>
                <w:lang w:val="es-ES" w:eastAsia="zh-CN"/>
              </w:rPr>
            </w:pPr>
          </w:p>
        </w:tc>
      </w:tr>
    </w:tbl>
    <w:p w14:paraId="5FAAD82E" w14:textId="77777777" w:rsidR="00733636" w:rsidRPr="000613D6" w:rsidRDefault="00733636" w:rsidP="00733636">
      <w:pPr>
        <w:rPr>
          <w:lang w:val="es-ES"/>
        </w:rPr>
      </w:pPr>
    </w:p>
    <w:p w14:paraId="383434D4" w14:textId="77777777" w:rsidR="00733636" w:rsidRPr="000613D6" w:rsidRDefault="00733636" w:rsidP="00733636">
      <w:pPr>
        <w:rPr>
          <w:lang w:val="es-ES"/>
        </w:rPr>
      </w:pPr>
      <w:bookmarkStart w:id="12" w:name="_Hlk114215159"/>
      <w:r w:rsidRPr="000613D6">
        <w:rPr>
          <w:lang w:val="es-ES"/>
        </w:rPr>
        <w:t>[…]</w:t>
      </w:r>
    </w:p>
    <w:bookmarkEnd w:id="12"/>
    <w:p w14:paraId="45DB73DE" w14:textId="77777777" w:rsidR="00733636" w:rsidRPr="000613D6" w:rsidRDefault="00733636" w:rsidP="00733636">
      <w:pPr>
        <w:rPr>
          <w:lang w:val="es-ES"/>
        </w:rPr>
      </w:pPr>
    </w:p>
    <w:p w14:paraId="0EF8F71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PARTE IV. SERVICIOS METEOROLÓGICOS, HIDROLÓGICOS Y CLIMÁTICOS</w:t>
      </w:r>
    </w:p>
    <w:p w14:paraId="002C3FB2" w14:textId="77777777" w:rsidR="00733636" w:rsidRPr="000613D6" w:rsidRDefault="00733636" w:rsidP="00733636">
      <w:pPr>
        <w:jc w:val="left"/>
        <w:rPr>
          <w:lang w:val="es-ES"/>
        </w:rPr>
      </w:pPr>
    </w:p>
    <w:p w14:paraId="3C943953" w14:textId="77777777" w:rsidR="00733636" w:rsidRPr="000613D6" w:rsidRDefault="00733636" w:rsidP="00733636">
      <w:pPr>
        <w:jc w:val="left"/>
        <w:rPr>
          <w:b/>
          <w:bCs/>
          <w:lang w:val="es-ES"/>
        </w:rPr>
      </w:pPr>
      <w:r w:rsidRPr="000613D6">
        <w:rPr>
          <w:lang w:val="es-ES"/>
        </w:rPr>
        <w:t>Sección 5. SERVICIOS METEOROLÓGICOS PARA EL PÚBLICO</w:t>
      </w:r>
    </w:p>
    <w:p w14:paraId="1D67FEB2" w14:textId="77777777" w:rsidR="00733636" w:rsidRPr="000613D6" w:rsidRDefault="00733636" w:rsidP="00733636">
      <w:pPr>
        <w:jc w:val="left"/>
        <w:rPr>
          <w:lang w:val="es-ES"/>
        </w:rPr>
      </w:pPr>
    </w:p>
    <w:p w14:paraId="39A2B6D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324D87E9" w14:textId="77777777" w:rsidR="00733636" w:rsidRPr="000613D6" w:rsidRDefault="00733636" w:rsidP="00733636">
      <w:pPr>
        <w:jc w:val="left"/>
        <w:rPr>
          <w:lang w:val="es-ES"/>
        </w:rPr>
      </w:pPr>
    </w:p>
    <w:p w14:paraId="6363D0C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 Prestación de servicios meteorológicos para el público</w:t>
      </w:r>
    </w:p>
    <w:p w14:paraId="074C7786" w14:textId="77777777" w:rsidR="00733636" w:rsidRPr="000613D6" w:rsidRDefault="00733636" w:rsidP="00733636">
      <w:pPr>
        <w:jc w:val="left"/>
        <w:rPr>
          <w:lang w:val="es-ES"/>
        </w:rPr>
      </w:pPr>
    </w:p>
    <w:p w14:paraId="1B92096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4C7E7C78" w14:textId="77777777" w:rsidR="00733636" w:rsidRPr="000613D6" w:rsidRDefault="00733636" w:rsidP="00733636">
      <w:pPr>
        <w:jc w:val="left"/>
        <w:rPr>
          <w:lang w:val="es-ES"/>
        </w:rPr>
      </w:pPr>
    </w:p>
    <w:p w14:paraId="2B79E435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5.2.3 Difusión y comunicación de los productos</w:t>
      </w:r>
    </w:p>
    <w:p w14:paraId="7E348C35" w14:textId="77777777" w:rsidR="00733636" w:rsidRPr="000613D6" w:rsidRDefault="00733636" w:rsidP="00733636">
      <w:pPr>
        <w:jc w:val="left"/>
        <w:rPr>
          <w:lang w:val="es-ES"/>
        </w:rPr>
      </w:pPr>
    </w:p>
    <w:p w14:paraId="40F3CDFB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color w:val="008000"/>
          <w:u w:val="dash"/>
          <w:lang w:val="es-ES"/>
        </w:rPr>
        <w:t>5.2.3.1</w:t>
      </w:r>
      <w:r w:rsidRPr="000613D6">
        <w:rPr>
          <w:color w:val="008000"/>
          <w:u w:val="dash"/>
          <w:lang w:val="es-ES"/>
        </w:rPr>
        <w:tab/>
      </w:r>
      <w:r w:rsidRPr="000613D6">
        <w:rPr>
          <w:lang w:val="es-ES"/>
        </w:rPr>
        <w:t>Los Miembros deberán velar por la elaboración de información meteorológica para el público y por su oportuna difusión a los usuarios pertinentes, en particular la información de avisos relativa a la ocurrencia y evolución de fenómenos meteorológicos extremos. Dicha información deberá ser adecuada para su integración en los procesos y procedimientos de adopción de decisiones sobre la protección de vidas y bienes y sobre el bienestar general de la población.</w:t>
      </w:r>
    </w:p>
    <w:p w14:paraId="6431F26B" w14:textId="77777777" w:rsidR="00733636" w:rsidRPr="000613D6" w:rsidRDefault="00733636" w:rsidP="00733636">
      <w:pPr>
        <w:jc w:val="left"/>
        <w:rPr>
          <w:lang w:val="es-ES"/>
        </w:rPr>
      </w:pPr>
    </w:p>
    <w:p w14:paraId="6B2DE3B6" w14:textId="1FF18694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  <w:r w:rsidRPr="000613D6">
        <w:rPr>
          <w:color w:val="008000"/>
          <w:u w:val="dash"/>
          <w:lang w:val="es-ES"/>
        </w:rPr>
        <w:t>5.2.3.2</w:t>
      </w:r>
      <w:r w:rsidRPr="000613D6">
        <w:rPr>
          <w:color w:val="008000"/>
          <w:u w:val="dash"/>
          <w:lang w:val="es-ES"/>
        </w:rPr>
        <w:tab/>
        <w:t xml:space="preserve">Los </w:t>
      </w:r>
      <w:r w:rsidR="00D638E4" w:rsidRPr="000613D6">
        <w:rPr>
          <w:color w:val="008000"/>
          <w:u w:val="dash"/>
          <w:lang w:val="es-ES"/>
        </w:rPr>
        <w:t>M</w:t>
      </w:r>
      <w:r w:rsidRPr="000613D6">
        <w:rPr>
          <w:color w:val="008000"/>
          <w:u w:val="dash"/>
          <w:lang w:val="es-ES"/>
        </w:rPr>
        <w:t xml:space="preserve">iembros deberán aplicar el Protocolo de Alerta Común (CAP 1.1) de la Unión Internacional de Telecomunicaciones (UIT) para la difusión de información </w:t>
      </w:r>
      <w:r w:rsidR="002B134B" w:rsidRPr="000613D6">
        <w:rPr>
          <w:color w:val="008000"/>
          <w:u w:val="dash"/>
          <w:lang w:val="es-ES"/>
        </w:rPr>
        <w:t xml:space="preserve">sobre </w:t>
      </w:r>
      <w:r w:rsidRPr="000613D6">
        <w:rPr>
          <w:color w:val="008000"/>
          <w:u w:val="dash"/>
          <w:lang w:val="es-ES"/>
        </w:rPr>
        <w:t>aviso</w:t>
      </w:r>
      <w:r w:rsidR="002B134B" w:rsidRPr="000613D6">
        <w:rPr>
          <w:color w:val="008000"/>
          <w:u w:val="dash"/>
          <w:lang w:val="es-ES"/>
        </w:rPr>
        <w:t>s</w:t>
      </w:r>
      <w:r w:rsidRPr="000613D6">
        <w:rPr>
          <w:color w:val="008000"/>
          <w:u w:val="dash"/>
          <w:lang w:val="es-ES"/>
        </w:rPr>
        <w:t>.</w:t>
      </w:r>
    </w:p>
    <w:p w14:paraId="5A85AC16" w14:textId="77777777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</w:p>
    <w:p w14:paraId="5527A248" w14:textId="51C2E949" w:rsidR="00733636" w:rsidRPr="000613D6" w:rsidRDefault="00733636" w:rsidP="00733636">
      <w:pPr>
        <w:tabs>
          <w:tab w:val="left" w:pos="709"/>
        </w:tabs>
        <w:jc w:val="left"/>
        <w:rPr>
          <w:color w:val="008000"/>
          <w:u w:val="dash"/>
          <w:lang w:val="es-ES"/>
        </w:rPr>
      </w:pPr>
      <w:r w:rsidRPr="000613D6">
        <w:rPr>
          <w:color w:val="008000"/>
          <w:sz w:val="18"/>
          <w:szCs w:val="18"/>
          <w:u w:val="dash"/>
          <w:lang w:val="es-ES"/>
        </w:rPr>
        <w:t>Nota:</w:t>
      </w:r>
      <w:r w:rsidRPr="000613D6">
        <w:rPr>
          <w:color w:val="008000"/>
          <w:sz w:val="18"/>
          <w:szCs w:val="18"/>
          <w:u w:val="dash"/>
          <w:lang w:val="es-ES"/>
        </w:rPr>
        <w:tab/>
        <w:t>El Protocolo de Alerta Común (CAP 1.1) figura en la Serie X: Redes de datos, comunicaciones de sistemas abiertos y seguridad del Sector de Normalización de las Telecomunicaciones (UIT-T) de la U</w:t>
      </w:r>
      <w:r w:rsidR="002B134B" w:rsidRPr="000613D6">
        <w:rPr>
          <w:color w:val="008000"/>
          <w:sz w:val="18"/>
          <w:szCs w:val="18"/>
          <w:u w:val="dash"/>
          <w:lang w:val="es-ES"/>
        </w:rPr>
        <w:t xml:space="preserve">IT </w:t>
      </w:r>
      <w:r w:rsidRPr="000613D6">
        <w:rPr>
          <w:color w:val="008000"/>
          <w:sz w:val="18"/>
          <w:szCs w:val="18"/>
          <w:u w:val="dash"/>
          <w:lang w:val="es-ES"/>
        </w:rPr>
        <w:t>(Recomendación X.1303 del UIT-T).</w:t>
      </w:r>
    </w:p>
    <w:p w14:paraId="6C897946" w14:textId="77777777" w:rsidR="00733636" w:rsidRPr="000613D6" w:rsidRDefault="00733636" w:rsidP="00733636">
      <w:pPr>
        <w:jc w:val="left"/>
        <w:rPr>
          <w:lang w:val="es-ES"/>
        </w:rPr>
      </w:pPr>
    </w:p>
    <w:p w14:paraId="70FE5974" w14:textId="77777777" w:rsidR="00733636" w:rsidRPr="000613D6" w:rsidRDefault="00733636" w:rsidP="00733636">
      <w:pPr>
        <w:rPr>
          <w:lang w:val="es-ES"/>
        </w:rPr>
      </w:pPr>
      <w:r w:rsidRPr="000613D6">
        <w:rPr>
          <w:lang w:val="es-ES"/>
        </w:rPr>
        <w:t>[…]</w:t>
      </w:r>
    </w:p>
    <w:p w14:paraId="68BAAE0D" w14:textId="77777777" w:rsidR="00733636" w:rsidRPr="000613D6" w:rsidRDefault="00733636" w:rsidP="00733636">
      <w:pPr>
        <w:rPr>
          <w:lang w:val="es-ES"/>
        </w:rPr>
      </w:pPr>
    </w:p>
    <w:p w14:paraId="025A0E66" w14:textId="3BF75AD9" w:rsidR="00733636" w:rsidRPr="000613D6" w:rsidRDefault="00733636" w:rsidP="00EB1E83">
      <w:pPr>
        <w:pStyle w:val="WMOBodyText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sectPr w:rsidR="00733636" w:rsidRPr="000613D6" w:rsidSect="0020095E">
      <w:headerReference w:type="defaul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8504" w14:textId="77777777" w:rsidR="001C20BD" w:rsidRDefault="001C20BD">
      <w:r>
        <w:separator/>
      </w:r>
    </w:p>
    <w:p w14:paraId="57A4C93C" w14:textId="77777777" w:rsidR="001C20BD" w:rsidRDefault="001C20BD"/>
    <w:p w14:paraId="67C8FA61" w14:textId="77777777" w:rsidR="001C20BD" w:rsidRDefault="001C20BD"/>
  </w:endnote>
  <w:endnote w:type="continuationSeparator" w:id="0">
    <w:p w14:paraId="6D3D5672" w14:textId="77777777" w:rsidR="001C20BD" w:rsidRDefault="001C20BD">
      <w:r>
        <w:continuationSeparator/>
      </w:r>
    </w:p>
    <w:p w14:paraId="652A4348" w14:textId="77777777" w:rsidR="001C20BD" w:rsidRDefault="001C20BD"/>
    <w:p w14:paraId="21640257" w14:textId="77777777" w:rsidR="001C20BD" w:rsidRDefault="001C2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6CC8" w14:textId="77777777" w:rsidR="001C20BD" w:rsidRDefault="001C20BD">
      <w:r>
        <w:separator/>
      </w:r>
    </w:p>
  </w:footnote>
  <w:footnote w:type="continuationSeparator" w:id="0">
    <w:p w14:paraId="15C4A526" w14:textId="77777777" w:rsidR="001C20BD" w:rsidRDefault="001C20BD">
      <w:r>
        <w:continuationSeparator/>
      </w:r>
    </w:p>
    <w:p w14:paraId="340071A1" w14:textId="77777777" w:rsidR="001C20BD" w:rsidRDefault="001C20BD"/>
    <w:p w14:paraId="10140AA1" w14:textId="77777777" w:rsidR="001C20BD" w:rsidRDefault="001C2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E0F" w14:textId="7777777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733636">
      <w:rPr>
        <w:lang w:val="es-ES"/>
      </w:rPr>
      <w:t>5.1(8)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36"/>
    <w:rsid w:val="0001558A"/>
    <w:rsid w:val="000206A8"/>
    <w:rsid w:val="0002414F"/>
    <w:rsid w:val="0003137A"/>
    <w:rsid w:val="00032E6C"/>
    <w:rsid w:val="00041171"/>
    <w:rsid w:val="00041727"/>
    <w:rsid w:val="0004226F"/>
    <w:rsid w:val="00050F8E"/>
    <w:rsid w:val="000573AD"/>
    <w:rsid w:val="000613D6"/>
    <w:rsid w:val="00064F6B"/>
    <w:rsid w:val="000664A6"/>
    <w:rsid w:val="00072F17"/>
    <w:rsid w:val="000806D8"/>
    <w:rsid w:val="00082C80"/>
    <w:rsid w:val="00083847"/>
    <w:rsid w:val="00083C36"/>
    <w:rsid w:val="000901B5"/>
    <w:rsid w:val="00090EA6"/>
    <w:rsid w:val="00095E48"/>
    <w:rsid w:val="000A69BF"/>
    <w:rsid w:val="000B0A1F"/>
    <w:rsid w:val="000B4566"/>
    <w:rsid w:val="000C225A"/>
    <w:rsid w:val="000C6781"/>
    <w:rsid w:val="000E4AB7"/>
    <w:rsid w:val="000F5E49"/>
    <w:rsid w:val="000F7A87"/>
    <w:rsid w:val="00104A3D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20BD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96155"/>
    <w:rsid w:val="002A354F"/>
    <w:rsid w:val="002A386C"/>
    <w:rsid w:val="002B134B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D17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85BF3"/>
    <w:rsid w:val="00387106"/>
    <w:rsid w:val="00394A05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2EFD"/>
    <w:rsid w:val="003F4786"/>
    <w:rsid w:val="003F6B69"/>
    <w:rsid w:val="003F7B3F"/>
    <w:rsid w:val="0041078D"/>
    <w:rsid w:val="00410F8F"/>
    <w:rsid w:val="00416F97"/>
    <w:rsid w:val="00426C55"/>
    <w:rsid w:val="0043039B"/>
    <w:rsid w:val="004423FE"/>
    <w:rsid w:val="00445C35"/>
    <w:rsid w:val="0045663A"/>
    <w:rsid w:val="0046344E"/>
    <w:rsid w:val="004667E7"/>
    <w:rsid w:val="00475797"/>
    <w:rsid w:val="00487FDE"/>
    <w:rsid w:val="0049253B"/>
    <w:rsid w:val="004A140B"/>
    <w:rsid w:val="004A4FE7"/>
    <w:rsid w:val="004A6403"/>
    <w:rsid w:val="004A74D4"/>
    <w:rsid w:val="004B7BAA"/>
    <w:rsid w:val="004C2DF7"/>
    <w:rsid w:val="004C4E0B"/>
    <w:rsid w:val="004D4482"/>
    <w:rsid w:val="004D497E"/>
    <w:rsid w:val="004E27E8"/>
    <w:rsid w:val="004E4809"/>
    <w:rsid w:val="004E5985"/>
    <w:rsid w:val="004E6352"/>
    <w:rsid w:val="004E6460"/>
    <w:rsid w:val="004F0AD6"/>
    <w:rsid w:val="004F0FD2"/>
    <w:rsid w:val="004F23BE"/>
    <w:rsid w:val="004F6B46"/>
    <w:rsid w:val="00511999"/>
    <w:rsid w:val="00514EAC"/>
    <w:rsid w:val="00515B7C"/>
    <w:rsid w:val="00521EA5"/>
    <w:rsid w:val="005237E0"/>
    <w:rsid w:val="00525B80"/>
    <w:rsid w:val="00527225"/>
    <w:rsid w:val="0053098F"/>
    <w:rsid w:val="00534F2D"/>
    <w:rsid w:val="00536B2E"/>
    <w:rsid w:val="00546D8E"/>
    <w:rsid w:val="00553738"/>
    <w:rsid w:val="00565532"/>
    <w:rsid w:val="00571AE1"/>
    <w:rsid w:val="0057789B"/>
    <w:rsid w:val="00583EBC"/>
    <w:rsid w:val="00584FA8"/>
    <w:rsid w:val="00592267"/>
    <w:rsid w:val="0059421F"/>
    <w:rsid w:val="00596CF0"/>
    <w:rsid w:val="005A065C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F26FC"/>
    <w:rsid w:val="00604802"/>
    <w:rsid w:val="00615AB0"/>
    <w:rsid w:val="0061778C"/>
    <w:rsid w:val="00636B90"/>
    <w:rsid w:val="00641002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3636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05F1"/>
    <w:rsid w:val="00786136"/>
    <w:rsid w:val="007870ED"/>
    <w:rsid w:val="00796A6D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B3C"/>
    <w:rsid w:val="008E1E4A"/>
    <w:rsid w:val="008E6BF3"/>
    <w:rsid w:val="008F0615"/>
    <w:rsid w:val="008F103E"/>
    <w:rsid w:val="008F1FDB"/>
    <w:rsid w:val="008F36FB"/>
    <w:rsid w:val="0090017D"/>
    <w:rsid w:val="0090427F"/>
    <w:rsid w:val="00905126"/>
    <w:rsid w:val="00920506"/>
    <w:rsid w:val="00922636"/>
    <w:rsid w:val="0092449A"/>
    <w:rsid w:val="00926C2E"/>
    <w:rsid w:val="00931DEB"/>
    <w:rsid w:val="00933957"/>
    <w:rsid w:val="00937739"/>
    <w:rsid w:val="00950605"/>
    <w:rsid w:val="0095133C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17B75"/>
    <w:rsid w:val="00B235DB"/>
    <w:rsid w:val="00B31C07"/>
    <w:rsid w:val="00B4340B"/>
    <w:rsid w:val="00B447C0"/>
    <w:rsid w:val="00B51DE8"/>
    <w:rsid w:val="00B5229B"/>
    <w:rsid w:val="00B548A2"/>
    <w:rsid w:val="00B56934"/>
    <w:rsid w:val="00B56FD1"/>
    <w:rsid w:val="00B62F03"/>
    <w:rsid w:val="00B71A98"/>
    <w:rsid w:val="00B72444"/>
    <w:rsid w:val="00B93B62"/>
    <w:rsid w:val="00B953D1"/>
    <w:rsid w:val="00BA1A4D"/>
    <w:rsid w:val="00BA30D0"/>
    <w:rsid w:val="00BA7E19"/>
    <w:rsid w:val="00BB0D32"/>
    <w:rsid w:val="00BC2C42"/>
    <w:rsid w:val="00BC76B5"/>
    <w:rsid w:val="00BD5420"/>
    <w:rsid w:val="00BD5C33"/>
    <w:rsid w:val="00BD7A2E"/>
    <w:rsid w:val="00BE49F8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276D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638E4"/>
    <w:rsid w:val="00D666F0"/>
    <w:rsid w:val="00D67895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DF766B"/>
    <w:rsid w:val="00E00498"/>
    <w:rsid w:val="00E14ADB"/>
    <w:rsid w:val="00E157E9"/>
    <w:rsid w:val="00E15836"/>
    <w:rsid w:val="00E16696"/>
    <w:rsid w:val="00E2617A"/>
    <w:rsid w:val="00E31CD4"/>
    <w:rsid w:val="00E40191"/>
    <w:rsid w:val="00E45656"/>
    <w:rsid w:val="00E511FD"/>
    <w:rsid w:val="00E538E6"/>
    <w:rsid w:val="00E56FF9"/>
    <w:rsid w:val="00E6232C"/>
    <w:rsid w:val="00E7151C"/>
    <w:rsid w:val="00E802A2"/>
    <w:rsid w:val="00E85C0B"/>
    <w:rsid w:val="00EA452B"/>
    <w:rsid w:val="00EB13D7"/>
    <w:rsid w:val="00EB1E83"/>
    <w:rsid w:val="00EB6D7B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4EA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70A553B"/>
  <w15:docId w15:val="{4F71C810-8F47-40EE-9DEA-5A5FFDA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52" TargetMode="External"/><Relationship Id="rId18" Type="http://schemas.openxmlformats.org/officeDocument/2006/relationships/hyperlink" Target="https://library.wmo.int/doc_num.php?explnum_id=1095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57" TargetMode="External"/><Relationship Id="rId17" Type="http://schemas.openxmlformats.org/officeDocument/2006/relationships/hyperlink" Target="https://library.wmo.int/index.php?lvl=notice_display&amp;id=186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52" TargetMode="External"/><Relationship Id="rId20" Type="http://schemas.openxmlformats.org/officeDocument/2006/relationships/hyperlink" Target="https://library.wmo.int/?lvl=notice_display&amp;id=140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moomm.sharepoint.com/sites/wmocpdb/eve_activityarea/Forms/AllItems.aspx?id=%2Fsites%2Fwmocpdb%2Feve%5Factivityarea%2FDisaster%20Risk%20Reduction%20Programme%20%28DRR%29%5Fe579a374%2D1573%2De911%2Da965%2D000d3a396ff4%2FET%2DGMAS%2FSummary%20Report%20ET%2DGMAS%2D3%2Epdf&amp;parent=%2Fsites%2Fwmocpdb%2Feve%5Factivityarea%2FDisaster%20Risk%20Reduction%20Programme%20%28DRR%29%5Fe579a374%2D1573%2De911%2Da965%2D000d3a396ff4%2FET%2DGMAS&amp;p=true&amp;ga=1&amp;isSPOFile=1&amp;OR=Teams-HL&amp;CT=1662226275712&amp;clickparams=eyJBcHBOYW1lIjoiVGVhbXMtRGVza3RvcCIsIkFwcFZlcnNpb24iOiIyNy8yMjA3MzEwMTAwNSIsIkhhc0ZlZGVyYXRlZFVzZXIiOmZhbHNlfQ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8648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purl.org/dc/terms/"/>
    <ds:schemaRef ds:uri="http://schemas.microsoft.com/office/2006/metadata/properties"/>
    <ds:schemaRef ds:uri="http://schemas.microsoft.com/office/2006/documentManagement/types"/>
    <ds:schemaRef ds:uri="3679bf0f-1d7e-438f-afa5-6ebf1e20f9b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E5EE7C-BC2F-4B2B-B431-AC1A823370F9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3139A-9B78-493B-A87F-C04AC740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65</TotalTime>
  <Pages>5</Pages>
  <Words>1330</Words>
  <Characters>7794</Characters>
  <Application>Microsoft Office Word</Application>
  <DocSecurity>0</DocSecurity>
  <Lines>189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9081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52</cp:revision>
  <cp:lastPrinted>2013-03-12T09:27:00Z</cp:lastPrinted>
  <dcterms:created xsi:type="dcterms:W3CDTF">2022-10-03T12:00:00Z</dcterms:created>
  <dcterms:modified xsi:type="dcterms:W3CDTF">2022-10-06T12:20:00Z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